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Calibri" w:hAnsi="Calibri" w:cs="Calibri" w:eastAsia="Calibri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3596" cy="439616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  <pic:nvPr/>
                      </pic:nvPicPr>
                      <pic:blipFill>
                        <a:blip r:embed="rId8"/>
                        <a:srcRect/>
                        <a:stretch/>
                      </pic:blipFill>
                      <pic:spPr>
                        <a:xfrm>
                          <a:off x="0" y="0"/>
                          <a:ext cx="1973596" cy="4396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55.4pt;height:34.6pt;">
                <v:path textboxrect="0,0,0,0"/>
                <v:imagedata r:id="rId8" o:title=""/>
              </v:shape>
            </w:pict>
          </mc:Fallback>
        </mc:AlternateContent>
      </w:r>
      <w:r>
        <w:rPr>
          <w:rFonts w:ascii="Calibri" w:hAnsi="Calibri" w:cs="Calibri" w:eastAsia="Calibri"/>
        </w:rPr>
        <w:t xml:space="preserve">        </w:t>
      </w:r>
      <w:r>
        <w:rPr>
          <w:rFonts w:ascii="Calibri" w:hAnsi="Calibri" w:cs="Calibri" w:eastAsia="Calibri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979" cy="52046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  <pic:nvPr/>
                      </pic:nvPicPr>
                      <pic:blipFill>
                        <a:blip r:embed="rId9"/>
                        <a:srcRect/>
                        <a:stretch/>
                      </pic:blipFill>
                      <pic:spPr>
                        <a:xfrm>
                          <a:off x="0" y="0"/>
                          <a:ext cx="2336979" cy="5204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84.0pt;height:41.0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 w:cs="Calibri" w:eastAsia="Calibri"/>
        </w:rPr>
        <w:t xml:space="preserve">         </w:t>
      </w:r>
      <w:r>
        <w:rPr>
          <w:rFonts w:ascii="Times New Roman" w:hAnsi="Times New Roman" w:cs="Times New Roman" w:eastAsia="Times New Roman"/>
          <w:b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9761" cy="750574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>
                        <a:xfrm>
                          <a:off x="0" y="0"/>
                          <a:ext cx="1139761" cy="7505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89.7pt;height:59.1pt;">
                <v:path textboxrect="0,0,0,0"/>
                <v:imagedata r:id="rId10" o:title=""/>
              </v:shape>
            </w:pict>
          </mc:Fallback>
        </mc:AlternateContent>
      </w:r>
    </w:p>
    <w:p>
      <w:pPr>
        <w:spacing w:before="120" w:after="120"/>
        <w:ind w:firstLine="44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</w:p>
    <w:p>
      <w:pPr>
        <w:spacing w:before="120" w:after="12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Стартовали «Неограниченные возможности» — программа по командной разработке инновационных проектов для людей с инвалидностью</w:t>
      </w:r>
    </w:p>
    <w:p>
      <w:pPr>
        <w:spacing w:before="120" w:after="120"/>
        <w:ind w:firstLine="44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 ноябре стартовала регистрация участников социальной программы «Неограниченные возможности», направленной на разработку инновационных проектов для людей с инвалидностью и вовлечение людей с ограниченными возможностями здоровья (далее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–</w:t>
      </w:r>
      <w:bookmarkStart w:id="0" w:name="_GoBack"/>
      <w:bookmarkEnd w:id="0"/>
      <w:r>
        <w:rPr>
          <w:rFonts w:ascii="Times New Roman" w:hAnsi="Times New Roman" w:cs="Times New Roman" w:eastAsia="Times New Roman"/>
          <w:sz w:val="24"/>
          <w:szCs w:val="24"/>
        </w:rPr>
        <w:t xml:space="preserve"> ОВЗ) в интеллектуальную деятельность.</w:t>
      </w: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 участию приглашаются люди в возрасте от 18 до 35 лет, живущие в Российской Федерации и/или являющиеся её гражданами, как с ОВЗ, так и без ограничений здоровья. Участие является бесплатным. Зарегистрироваться для участия в программе можно в  период с 1 ноября 2022 г. по 31 января 2023 г. на сайте </w:t>
      </w:r>
      <w:hyperlink r:id="rId1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upcontest.ru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В рамках программы «Неограниченные возможности» участники при поддержке экспертов создают с нуля или дорабатывают свои существующие социально-значимые инновационные технологические проекты для людей с нарушениями опорно-двигательного аппарата, зрения, слуха и ментальными нарушениями.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Работа проходит по принципу «от простого к сложному» при консультационной поддержке экспертов и пошаговым урокам онлайн-школы.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440"/>
        <w:jc w:val="both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Участники программы приобретают новые знания и опыт командной проектной деятельности, а авторы наиболее перспективных решений — награды, содействие в карьерном развитии и поддержку в развитии и продвижении своих проектов. </w:t>
      </w: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 3 года проведения данной социальной инициативы её участниками уже стали 3247 человек, разработавшие 552 проекта. Например, команда Белгородского государственного национального исследовательского университета победила в программе прошлого года с интеллектуальным аппаратно-программным комплексом для восстановления двигательных функций верхней конечности с комплексной биологической обратной связью. Также были предложены такие решения, как джойстик для работы за компьютером людей с нарушениями мелкой моторики, система управления взглядом, программно-аппаратный комплекс для помощи людям после инсульта, приложение для перевода устной речи на русский жестовый язык. Многие решения, создаваемые участниками в результате реализации программы, имеют потенциал коммерциализации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импортозамещения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существующих зарубежных реабилитационных продуктов и инклюзивных решений.</w:t>
      </w: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проводится 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Автономн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ой некоммерческой организацией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 «Центр развития инновационных технологий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«ИТ-Планета»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(</w:t>
      </w:r>
      <w:hyperlink r:id="rId12" w:history="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it-planet.org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при поддержке гранта Президента Российской Федерации на развитие гражданского общества, предоставленного «Фондом президентских грантов», а также Всероссийского общества инвалидов и Всероссийского общества глухих. 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Участники могут работать над проектами по пяти направлениям:</w:t>
      </w:r>
    </w:p>
    <w:p>
      <w:pPr>
        <w:numPr>
          <w:numId w:val="1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«Зрение» – разработка проектов для слепых и слабовидящих людей.</w:t>
      </w:r>
    </w:p>
    <w:p>
      <w:pPr>
        <w:numPr>
          <w:numId w:val="1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«Слух» – разработка проектов для людей с полным и частичным нарушением слуха.</w:t>
      </w:r>
    </w:p>
    <w:p>
      <w:pPr>
        <w:numPr>
          <w:numId w:val="1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«Движение» – разработка проектов для людей с повреждениями опорно-двигательного аппарата.</w:t>
      </w:r>
    </w:p>
    <w:p>
      <w:pPr>
        <w:numPr>
          <w:numId w:val="1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«Мышление» – разработка проектов для людей с ментальными отклонениями.</w:t>
      </w:r>
    </w:p>
    <w:p>
      <w:pPr>
        <w:numPr>
          <w:numId w:val="1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«Взаимодействие» – разработка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проектов, улучшающих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коммуникацию людей с инвалидностью/ОВЗ друг с другом, с обществом и государством.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Специальное направление программы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–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«Продвижение», участники которого освещают вопросы и технологии, направленные на улучшение жизни людей с инвалидностью и ОВЗ. К участию в данном направлении также приглашаются молодые журналисты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блогеры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Участникам программы предстоит пройти несколько этапов:</w:t>
      </w:r>
    </w:p>
    <w:p>
      <w:pPr>
        <w:numPr>
          <w:numId w:val="2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Регистрация, формирование команд и оформление идей проектов – с 1 ноября 2022 года по 31 января 2023 года.</w:t>
      </w:r>
    </w:p>
    <w:p>
      <w:pPr>
        <w:numPr>
          <w:numId w:val="2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Разработка проектов – с 1 ноября 2022 года по 20 апреля 2023 года.  </w:t>
      </w:r>
    </w:p>
    <w:p>
      <w:pPr>
        <w:numPr>
          <w:numId w:val="2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Финальный этап – с 26 мая 2023 года по 29 мая 2023 года. </w:t>
      </w:r>
    </w:p>
    <w:p>
      <w:pPr>
        <w:numPr>
          <w:numId w:val="2"/>
          <w:ilvl w:val="0"/>
        </w:numPr>
        <w:ind w:hanging="29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Поддержка в продвижении лучших проектов и их авторов – с 1 июня 2023 года по 31 августа 2023 года. </w:t>
      </w:r>
    </w:p>
    <w:p>
      <w:pPr>
        <w:ind w:firstLine="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«Неограниченные возможности»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присвоен статус специальной социальной номинации в рамках XIV Международной олимпиады в сфере информационных технологий «IT-Планета 2023» (</w:t>
      </w:r>
      <w:hyperlink r:id="rId13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world-it-planet.org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), а объединение в команды и работа над проектами проходит на</w:t>
      </w:r>
      <w:r>
        <w:rPr>
          <w:rFonts w:ascii="Times New Roman" w:hAnsi="Times New Roman" w:cs="Times New Roman" w:eastAsia="Times New Roman"/>
          <w:sz w:val="24"/>
          <w:szCs w:val="24"/>
          <w:lang w:val="ru-RU"/>
        </w:rPr>
        <w:t xml:space="preserve"> российсокой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платформе инновационных соревнований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Braim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</w:t>
      </w:r>
      <w:hyperlink r:id="rId14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challenge.braim.org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).</w:t>
      </w:r>
    </w:p>
    <w:p>
      <w:pPr>
        <w:jc w:val="both"/>
        <w:rPr>
          <w:rFonts w:ascii="Roboto" w:hAnsi="Roboto" w:cs="Roboto" w:eastAsia="Roboto"/>
          <w:color w:val="3C4043"/>
          <w:sz w:val="21"/>
          <w:szCs w:val="21"/>
          <w:highlight w:val="white"/>
        </w:rPr>
      </w:pP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Координатор конкурса:</w:t>
      </w:r>
    </w:p>
    <w:p>
      <w:pPr>
        <w:jc w:val="both"/>
        <w:rPr>
          <w:rFonts w:ascii="Times New Roman" w:hAnsi="Times New Roman" w:cs="Times New Roman" w:eastAsia="Roboto"/>
          <w:i/>
          <w:color w:val="3C4043"/>
          <w:sz w:val="24"/>
          <w:szCs w:val="24"/>
          <w:highlight w:val="white"/>
        </w:rPr>
      </w:pPr>
      <w:r>
        <w:rPr>
          <w:rFonts w:ascii="Times New Roman" w:hAnsi="Times New Roman" w:cs="Times New Roman" w:eastAsia="Roboto"/>
          <w:i/>
          <w:color w:val="3C4043"/>
          <w:sz w:val="24"/>
          <w:szCs w:val="24"/>
          <w:highlight w:val="white"/>
        </w:rPr>
        <w:t xml:space="preserve">Мария </w:t>
      </w:r>
      <w:r>
        <w:rPr>
          <w:rFonts w:ascii="Times New Roman" w:hAnsi="Times New Roman" w:cs="Times New Roman" w:eastAsia="Roboto"/>
          <w:i/>
          <w:color w:val="3C4043"/>
          <w:sz w:val="24"/>
          <w:szCs w:val="24"/>
          <w:highlight w:val="white"/>
        </w:rPr>
        <w:t xml:space="preserve">Кермин</w:t>
      </w:r>
    </w:p>
    <w:p>
      <w:pPr>
        <w:jc w:val="both"/>
        <w:rPr>
          <w:rFonts w:ascii="Times New Roman" w:hAnsi="Times New Roman" w:cs="Times New Roman"/>
          <w:i/>
          <w:color w:val="1A1A1A"/>
          <w:sz w:val="24"/>
          <w:szCs w:val="24"/>
          <w:highlight w:val="white"/>
        </w:rPr>
      </w:pPr>
      <w:hyperlink r:id="rId15">
        <w:r>
          <w:rPr>
            <w:rFonts w:ascii="Times New Roman" w:hAnsi="Times New Roman" w:cs="Times New Roman"/>
            <w:i/>
            <w:color w:val="1155CC"/>
            <w:sz w:val="24"/>
            <w:szCs w:val="24"/>
            <w:highlight w:val="white"/>
            <w:u w:val="single"/>
          </w:rPr>
          <w:t xml:space="preserve">m.kermin@it-planet.org</w:t>
        </w:r>
      </w:hyperlink>
    </w:p>
    <w:p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+7 (499) 703-39-49 доб. 111</w:t>
      </w:r>
    </w:p>
    <w:p>
      <w:pPr>
        <w:spacing w:after="160"/>
        <w:rPr>
          <w:i/>
          <w:sz w:val="20"/>
          <w:szCs w:val="20"/>
        </w:rPr>
      </w:pPr>
    </w:p>
    <w:p>
      <w:pPr>
        <w:spacing w:after="160"/>
        <w:rPr>
          <w:i/>
          <w:sz w:val="20"/>
          <w:szCs w:val="20"/>
        </w:rPr>
      </w:pPr>
    </w:p>
    <w:sectPr>
      <w:pgSz w:w="11909" w:h="16834"/>
      <w:pgMar w:top="992" w:right="1136" w:bottom="144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" w:bidi="ar-SA" w:eastAsia="ru-RU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one"/>
        <w:left w:val="none"/>
        <w:bottom w:val="none"/>
        <w:right w:val="none"/>
        <w:between w:val="none"/>
      </w:pBdr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upcontest.ru/" TargetMode="External"/><Relationship Id="rId12" Type="http://schemas.openxmlformats.org/officeDocument/2006/relationships/hyperlink" Target="https://it-planet.org/" TargetMode="External"/><Relationship Id="rId13" Type="http://schemas.openxmlformats.org/officeDocument/2006/relationships/hyperlink" Target="https://world-it-planet.org/" TargetMode="External"/><Relationship Id="rId14" Type="http://schemas.openxmlformats.org/officeDocument/2006/relationships/hyperlink" Target="https://www.challenge.braim.org/" TargetMode="External"/><Relationship Id="rId15" Type="http://schemas.openxmlformats.org/officeDocument/2006/relationships/hyperlink" Target="mailto:m.kermin@it-planet.org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haracters>3718</Characters>
  <CharactersWithSpaces>4362</CharactersWithSpaces>
  <Company/>
  <DocSecurity>0</DocSecurity>
  <HyperlinksChanged>false</HyperlinksChanged>
  <Lines>30</Lines>
  <LinksUpToDate>false</LinksUpToDate>
  <Pages>1</Pages>
  <Paragraphs>8</Paragraphs>
  <ScaleCrop>false</ScaleCrop>
  <SharedDoc>false</SharedDoc>
  <Template>Normal.dotm</Template>
  <TotalTime>144</TotalTime>
  <Words>652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Чижова</cp:lastModifiedBy>
  <cp:revision>9</cp:revision>
  <dcterms:created xsi:type="dcterms:W3CDTF">2021-01-27T08:09:00Z</dcterms:created>
  <dcterms:modified xsi:type="dcterms:W3CDTF">2022-10-27T12:04:00Z</dcterms:modified>
</cp:coreProperties>
</file>